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CD7" w:rsidRDefault="00CB5CD7" w:rsidP="00CB5CD7">
      <w:pPr>
        <w:pStyle w:val="Titulo1"/>
        <w:rPr>
          <w:lang w:val="es-ES"/>
        </w:rPr>
      </w:pPr>
      <w:r>
        <w:rPr>
          <w:lang w:val="es-ES"/>
        </w:rPr>
        <w:t xml:space="preserve">ACUERDO que reforma los Lineamientos que deberán observar los Entes Públicos para Registrar en las Cuentas de Activo los Fideicomisos sin Estructura Orgánica y Contratos Análogos, </w:t>
      </w:r>
      <w:r w:rsidR="00403D81">
        <w:rPr>
          <w:lang w:val="es-ES"/>
        </w:rPr>
        <w:t xml:space="preserve">incluyendo </w:t>
      </w:r>
      <w:r>
        <w:rPr>
          <w:lang w:val="es-ES"/>
        </w:rPr>
        <w:t>Mandatos.</w:t>
      </w:r>
    </w:p>
    <w:p w:rsidR="00CB5CD7" w:rsidRPr="00CB5CD7" w:rsidRDefault="00CB5CD7" w:rsidP="004D734B">
      <w:pPr>
        <w:pStyle w:val="Texto"/>
        <w:rPr>
          <w:b/>
          <w:lang w:val="es-ES"/>
        </w:rPr>
      </w:pPr>
    </w:p>
    <w:p w:rsidR="00CB5CD7" w:rsidRDefault="00CB5CD7" w:rsidP="00CB5CD7">
      <w:pPr>
        <w:pStyle w:val="Texto"/>
      </w:pPr>
      <w:r>
        <w:t>El Consejo Nacional de Armonización Contable con fundamento en los artículos 6, 7 y 9 de la Ley General de Contabilidad Gubernamental, aprobó lo siguiente:</w:t>
      </w:r>
    </w:p>
    <w:p w:rsidR="00CB5CD7" w:rsidRDefault="00CB5CD7" w:rsidP="00CB5CD7">
      <w:pPr>
        <w:pStyle w:val="Texto"/>
        <w:ind w:firstLine="0"/>
        <w:jc w:val="center"/>
        <w:rPr>
          <w:b/>
          <w:lang w:val="es-ES"/>
        </w:rPr>
      </w:pPr>
      <w:r>
        <w:rPr>
          <w:b/>
          <w:lang w:val="es-ES"/>
        </w:rPr>
        <w:t>Acuerdo que reforma los Lineamientos que deberán observar los Entes Públicos</w:t>
      </w:r>
      <w:r w:rsidR="00CD6E8B">
        <w:rPr>
          <w:b/>
          <w:lang w:val="es-ES"/>
        </w:rPr>
        <w:t xml:space="preserve"> </w:t>
      </w:r>
      <w:r>
        <w:rPr>
          <w:b/>
          <w:lang w:val="es-ES"/>
        </w:rPr>
        <w:t>para Registrar en las Cuentas de Activo los Fideicomisos sin</w:t>
      </w:r>
      <w:r w:rsidR="00CD6E8B">
        <w:rPr>
          <w:b/>
          <w:lang w:val="es-ES"/>
        </w:rPr>
        <w:t xml:space="preserve"> </w:t>
      </w:r>
      <w:r>
        <w:rPr>
          <w:b/>
          <w:lang w:val="es-ES"/>
        </w:rPr>
        <w:t>Estructura Orgánica y Contratos Análogos, Incluyendo Mandatos</w:t>
      </w:r>
    </w:p>
    <w:p w:rsidR="00CB5CD7" w:rsidRDefault="00CB5CD7" w:rsidP="00CB5CD7">
      <w:pPr>
        <w:pStyle w:val="Texto"/>
      </w:pPr>
      <w:r>
        <w:t>La Ley General de Contabilidad Gubernamental (LGCG) en el artículo 32 establece que los entes públicos deberán registrar en una cuenta de activo, los fideicomisos sin estructura orgánica y contratos análogos sobre los que tenga derecho o de los que emane una obligación.</w:t>
      </w:r>
    </w:p>
    <w:p w:rsidR="00CB5CD7" w:rsidRDefault="00CB5CD7" w:rsidP="00CB5CD7">
      <w:pPr>
        <w:pStyle w:val="Texto"/>
      </w:pPr>
      <w:r>
        <w:t>Que el Consejo Nacional de Armonización Contable (CONAC) emitió los Lineamientos que deberán observar los Entes Públicos para Registrar en las Cuentas de Activo los Fideicomisos sin Estructura Orgánica y Contratos Análogos, Incluyendo Mandatos, mismos que fueron publicados en el Diario Oficial de la Federación el 2 de enero de 2013.</w:t>
      </w:r>
    </w:p>
    <w:p w:rsidR="00CB5CD7" w:rsidRDefault="00CB5CD7" w:rsidP="00CB5CD7">
      <w:pPr>
        <w:pStyle w:val="Texto"/>
      </w:pPr>
      <w:r>
        <w:t>Que en los numerales Cuarto y Séptimo de los Lineamientos en comento se establece que los poderes Ejecutivo, Legislativo y Judicial de la Federación y Entidades Federativas; las Entidades y los Órganos Autónomos, los Ayuntamientos de los Municipios y los órganos político-administrativos de las demarcaciones territoriales del Distrito Federal deberán realizar los registros contables con base en los Lineamientos que deberán observar los Entes Públicos para Registrar en las Cuentas de Activo los Fideicomisos sin Estructura Orgánica y Contratos Análogos, Incluyendo Mandatos, a más tardar el 31 de diciembre de 2013.</w:t>
      </w:r>
    </w:p>
    <w:p w:rsidR="00CB5CD7" w:rsidRDefault="00CB5CD7" w:rsidP="007A6854">
      <w:pPr>
        <w:pStyle w:val="Texto"/>
        <w:spacing w:line="218" w:lineRule="exact"/>
      </w:pPr>
      <w:r>
        <w:t>Que los resultados del diagnóstico del Grupo de Trabajo integrado por el Secretario Técnico del CONAC y la Asociación Nacional de Organismos de Fiscalización Superior y Control Gubernamental, A.C. (ASOFIS) muestran avances diferenciados en la implementación de la Armonización Contable, y en concordancia con el “ACUERDO POR EL QUE SE DETERMINA LA NORMA DE INFORMACIÓN FINANCIERA PARA PRECISAR LOS ALCANCES DEL ACUERDO 1 APROBADO POR EL CONSEJO NACIONAL DE ARMONIZACIÓN CONTABLE, EN REUNIÓN DEL 3 DE MAYO DE 2013”, mismo que fuese publicado el 8 de agosto de 2013, en el que se precisó que para “Realizar los registros contables con base en las Reglas de Registro y Valoración del Patrimonio”, la Federación, las Entidades Federativas y sus respectivos entes públicos deberán realizar dichos registros a más tardar el 31 de diciembre de 2014 y los Municipios y sus entes públicos deberán realizarlos a más tardar 31 de diciembre de 2015, se propone que se establezcan estas mismas fechas para adoptar el lineamiento en comento.</w:t>
      </w:r>
    </w:p>
    <w:p w:rsidR="00CB5CD7" w:rsidRDefault="00CB5CD7" w:rsidP="007A6854">
      <w:pPr>
        <w:pStyle w:val="Texto"/>
        <w:spacing w:line="218" w:lineRule="exact"/>
      </w:pPr>
      <w:r>
        <w:t>Que atendiendo a lo anterior el Consejo Nacional de Armonización Contable aprobó el siguiente:</w:t>
      </w:r>
    </w:p>
    <w:p w:rsidR="00CB5CD7" w:rsidRDefault="00CB5CD7" w:rsidP="007A6854">
      <w:pPr>
        <w:pStyle w:val="ANOTACION"/>
        <w:spacing w:line="218" w:lineRule="exact"/>
      </w:pPr>
      <w:r>
        <w:t xml:space="preserve">Acuerdo que reforma los </w:t>
      </w:r>
      <w:r>
        <w:rPr>
          <w:lang w:val="es-ES"/>
        </w:rPr>
        <w:t>Lineamientos</w:t>
      </w:r>
      <w:r>
        <w:t xml:space="preserve"> que deberán observar los Entes Públicos para Registrar</w:t>
      </w:r>
      <w:r w:rsidR="00CD6E8B">
        <w:t xml:space="preserve"> </w:t>
      </w:r>
      <w:r>
        <w:t>en las Cuentas de Activo los Fideicomisos sin Estructura Orgánica y Contratos Análogos, Incluyendo Mandatos</w:t>
      </w:r>
    </w:p>
    <w:p w:rsidR="00CB5CD7" w:rsidRDefault="00CB5CD7" w:rsidP="007A6854">
      <w:pPr>
        <w:pStyle w:val="Texto"/>
        <w:spacing w:line="218" w:lineRule="exact"/>
      </w:pPr>
      <w:r>
        <w:rPr>
          <w:b/>
        </w:rPr>
        <w:t>Unico.</w:t>
      </w:r>
      <w:r>
        <w:t xml:space="preserve"> Se reforman los numerales CUARTO y SÉPTIMO para quedar en los siguientes términos: </w:t>
      </w:r>
    </w:p>
    <w:p w:rsidR="00CB5CD7" w:rsidRDefault="00CB5CD7" w:rsidP="007A6854">
      <w:pPr>
        <w:pStyle w:val="Texto"/>
        <w:spacing w:line="218" w:lineRule="exact"/>
      </w:pPr>
      <w:r>
        <w:t>CUARTO.- En cumplimiento con los artículos 7 y cuarto transitorio, fracción III, de la Ley de Contabilidad, los poderes Ejecutivo, Legislativo y Judicial de la Federación y Entidades Federativas; las Entidades y los Órganos Autónomos deberán realizar los registros contables con base en los Lineamientos que Deberán Observar los Entes Públicos para Registrar en las Cuentas de Activo los Fideicomisos sin Estructura Orgánica y Contratos Análogos, Incluyendo Mandatos, a más tardar el 31 de diciembre de 2015.</w:t>
      </w:r>
    </w:p>
    <w:p w:rsidR="00CB5CD7" w:rsidRDefault="00CB5CD7" w:rsidP="007A6854">
      <w:pPr>
        <w:pStyle w:val="Texto"/>
        <w:spacing w:line="218" w:lineRule="exact"/>
      </w:pPr>
      <w:r>
        <w:t>SEPTIMO.- En cumplimiento con los artículos 7 y quinto transitorio de la Ley de Contabilidad, los Ayuntamientos de los Municipios y los órganos político-administrativos de las demarcaciones territoriales del Distrito Federal deberán realizar los registros contables con base en los Lineamientos que Deberán Observar los Entes Públicos para Registrar en las Cuentas de Activo los Fideicomisos sin Estructura Orgánica y Contratos Análogos, Incluyendo Mandatos, a más tardar el 31 de diciembre de 2015.</w:t>
      </w:r>
    </w:p>
    <w:p w:rsidR="00CB5CD7" w:rsidRDefault="00CB5CD7" w:rsidP="007A6854">
      <w:pPr>
        <w:pStyle w:val="ANOTACION"/>
        <w:spacing w:line="218" w:lineRule="exact"/>
      </w:pPr>
      <w:r>
        <w:t>TRANSITORIOS</w:t>
      </w:r>
    </w:p>
    <w:p w:rsidR="00CB5CD7" w:rsidRDefault="00CB5CD7" w:rsidP="007A6854">
      <w:pPr>
        <w:pStyle w:val="Texto"/>
        <w:spacing w:line="218" w:lineRule="exact"/>
      </w:pPr>
      <w:r w:rsidRPr="00CB5CD7">
        <w:rPr>
          <w:b/>
        </w:rPr>
        <w:t>PRIMERO.-</w:t>
      </w:r>
      <w:r>
        <w:t xml:space="preserve"> El presente Acuerdo entrará en vigor al día siguiente al de su publicación en el Diario Oficial de la Federación.</w:t>
      </w:r>
    </w:p>
    <w:p w:rsidR="00CB5CD7" w:rsidRDefault="00CB5CD7" w:rsidP="007A6854">
      <w:pPr>
        <w:pStyle w:val="Texto"/>
        <w:spacing w:line="218" w:lineRule="exact"/>
      </w:pPr>
      <w:r w:rsidRPr="00CB5CD7">
        <w:rPr>
          <w:b/>
        </w:rPr>
        <w:t>SEGUNDO.-</w:t>
      </w:r>
      <w:r>
        <w:t xml:space="preserve"> En cumplimiento a lo dispuesto por el artículo 7, segundo párrafo de la Ley General de Contabilidad Gubernamental, el presente Acuerdo deberá ser publicado en los medios oficiales de difusión escritos y electrónicos de las entidades federativas, municipios y demarcaciones territoriales del Distrito Federal, a más tardar en un plazo de 30 días hábiles siguientes a la publicación del presente en el Diario Oficial de la Federación.</w:t>
      </w:r>
    </w:p>
    <w:p w:rsidR="00CB5CD7" w:rsidRDefault="00CB5CD7" w:rsidP="007A6854">
      <w:pPr>
        <w:pStyle w:val="Texto"/>
        <w:spacing w:line="218" w:lineRule="exact"/>
      </w:pPr>
      <w:r w:rsidRPr="00CB5CD7">
        <w:rPr>
          <w:b/>
        </w:rPr>
        <w:lastRenderedPageBreak/>
        <w:t xml:space="preserve">TERCERO.- </w:t>
      </w:r>
      <w:r>
        <w:t>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en el presente. Los municipios sujetos del presente lineamiento podrán enviar la información antes referida por correo ordinario.</w:t>
      </w:r>
    </w:p>
    <w:p w:rsidR="00CB5CD7" w:rsidRDefault="00CB5CD7" w:rsidP="007A6854">
      <w:pPr>
        <w:pStyle w:val="Texto"/>
        <w:spacing w:line="218" w:lineRule="exact"/>
      </w:pPr>
      <w:r>
        <w:t xml:space="preserve">En la Ciudad de México, siendo las trece horas del día 13 de diciembre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Pr>
          <w:b/>
        </w:rPr>
        <w:t>HAGO CONSTAR Y CERTIFICO</w:t>
      </w:r>
      <w:r>
        <w:t xml:space="preserve"> que el documento consistente en 1 foja útil, impresa por anverso y reverso, rubricada y cotejada, corresponde con el texto del Acuerdo que reforma los Lineamientos que deberán observar los Entes Públicos para Registrar en las Cuentas de Activo los Fideicomisos sin Estructura Orgánica y Contratos Análogos, Incluyendo Mandatos publicados en el Diario Oficial de la Federación el 2 de enero de 2013, aprobado por el Consejo Nacional de Armonización Contable, mismo que estuvo a la vista de los integrantes de dicho Consejo en su reunión extraordinaria celebrada, en segunda convocatoria, el 13 de diciembre del presente año, situación que se certifica para los efectos legales conducentes. Rúbrica</w:t>
      </w:r>
    </w:p>
    <w:p w:rsidR="00CB5CD7" w:rsidRDefault="00CB5CD7" w:rsidP="007A6854">
      <w:pPr>
        <w:pStyle w:val="Texto"/>
        <w:spacing w:line="218" w:lineRule="exact"/>
      </w:pPr>
      <w:r w:rsidRPr="00CB5CD7">
        <w:t>El Secretario Técnico del Consejo Nacional de Armonización Contable</w:t>
      </w:r>
      <w:r>
        <w:t xml:space="preserve">, </w:t>
      </w:r>
      <w:r>
        <w:rPr>
          <w:b/>
        </w:rPr>
        <w:t>Juan Manuel Alcocer Gamba</w:t>
      </w:r>
      <w:r>
        <w:t>.- Rúbrica.</w:t>
      </w:r>
    </w:p>
    <w:p w:rsidR="00D65BEF" w:rsidRPr="00CB5CD7" w:rsidRDefault="00D65BEF" w:rsidP="007A6854">
      <w:pPr>
        <w:pStyle w:val="Texto"/>
        <w:spacing w:line="218" w:lineRule="exact"/>
      </w:pPr>
    </w:p>
    <w:sectPr w:rsidR="00D65BEF" w:rsidRPr="00CB5CD7" w:rsidSect="00B13E5A">
      <w:headerReference w:type="even" r:id="rId7"/>
      <w:headerReference w:type="default" r:id="rId8"/>
      <w:pgSz w:w="12240" w:h="15840" w:code="1"/>
      <w:pgMar w:top="1152" w:right="1699" w:bottom="1296" w:left="1699" w:header="706" w:footer="70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20C" w:rsidRDefault="005A220C">
      <w:r>
        <w:separator/>
      </w:r>
    </w:p>
  </w:endnote>
  <w:endnote w:type="continuationSeparator" w:id="1">
    <w:p w:rsidR="005A220C" w:rsidRDefault="005A22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Palacio (WN)">
    <w:panose1 w:val="00000000000000000000"/>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Lucida Grande">
    <w:altName w:val="Times New Roman"/>
    <w:charset w:val="00"/>
    <w:family w:val="auto"/>
    <w:pitch w:val="variable"/>
    <w:sig w:usb0="E1000AEF" w:usb1="5000A1FF" w:usb2="00000000" w:usb3="00000000" w:csb0="000001B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20C" w:rsidRDefault="005A220C">
      <w:r>
        <w:separator/>
      </w:r>
    </w:p>
  </w:footnote>
  <w:footnote w:type="continuationSeparator" w:id="1">
    <w:p w:rsidR="005A220C" w:rsidRDefault="005A22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90" w:rsidRPr="00CD6E8B" w:rsidRDefault="00CD6E8B" w:rsidP="00B13E5A">
    <w:pPr>
      <w:pStyle w:val="Fechas"/>
      <w:rPr>
        <w:rFonts w:cs="Times New Roman"/>
      </w:rPr>
    </w:pPr>
    <w:r>
      <w:rPr>
        <w:rFonts w:cs="Times New Roman"/>
      </w:rPr>
      <w:t xml:space="preserve"> </w:t>
    </w:r>
    <w:r w:rsidR="00321D90" w:rsidRPr="00CD6E8B">
      <w:rPr>
        <w:rFonts w:cs="Times New Roman"/>
      </w:rPr>
      <w:t xml:space="preserve">     (Segunda Sección)</w:t>
    </w:r>
    <w:r w:rsidR="00321D90" w:rsidRPr="00CD6E8B">
      <w:rPr>
        <w:rFonts w:cs="Times New Roman"/>
      </w:rPr>
      <w:tab/>
      <w:t>DIARIO OFICIAL</w:t>
    </w:r>
    <w:r w:rsidR="00321D90" w:rsidRPr="00CD6E8B">
      <w:rPr>
        <w:rFonts w:cs="Times New Roman"/>
      </w:rPr>
      <w:tab/>
      <w:t>Lunes 30 de diciembre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90" w:rsidRPr="00CD6E8B" w:rsidRDefault="00321D90" w:rsidP="00B13E5A">
    <w:pPr>
      <w:pStyle w:val="Fechas"/>
      <w:rPr>
        <w:rFonts w:cs="Times New Roman"/>
      </w:rPr>
    </w:pPr>
    <w:r w:rsidRPr="00CD6E8B">
      <w:rPr>
        <w:rFonts w:cs="Times New Roman"/>
      </w:rPr>
      <w:t>Lunes 30 de diciembre de 2013</w:t>
    </w:r>
    <w:r w:rsidRPr="00CD6E8B">
      <w:rPr>
        <w:rFonts w:cs="Times New Roman"/>
      </w:rPr>
      <w:tab/>
      <w:t>DIARIO OFICIAL</w:t>
    </w:r>
    <w:r w:rsidRPr="00CD6E8B">
      <w:rPr>
        <w:rFonts w:cs="Times New Roman"/>
      </w:rPr>
      <w:tab/>
      <w:t xml:space="preserve">(Segunda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3644"/>
    <w:multiLevelType w:val="hybridMultilevel"/>
    <w:tmpl w:val="04CECDAE"/>
    <w:lvl w:ilvl="0" w:tplc="080A001B">
      <w:start w:val="1"/>
      <w:numFmt w:val="lowerRoman"/>
      <w:lvlText w:val="%1."/>
      <w:lvlJc w:val="right"/>
      <w:pPr>
        <w:ind w:left="2340" w:hanging="360"/>
      </w:pPr>
    </w:lvl>
    <w:lvl w:ilvl="1" w:tplc="080A0019" w:tentative="1">
      <w:start w:val="1"/>
      <w:numFmt w:val="lowerLetter"/>
      <w:lvlText w:val="%2."/>
      <w:lvlJc w:val="left"/>
      <w:pPr>
        <w:ind w:left="3060" w:hanging="360"/>
      </w:p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1">
    <w:nsid w:val="08426DF1"/>
    <w:multiLevelType w:val="hybridMultilevel"/>
    <w:tmpl w:val="F53ED9A4"/>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FF01BDB"/>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nsid w:val="14292E79"/>
    <w:multiLevelType w:val="hybridMultilevel"/>
    <w:tmpl w:val="25662BB0"/>
    <w:lvl w:ilvl="0" w:tplc="E92E3A22">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4">
    <w:nsid w:val="20522F8A"/>
    <w:multiLevelType w:val="hybridMultilevel"/>
    <w:tmpl w:val="28E674A2"/>
    <w:lvl w:ilvl="0" w:tplc="080A000F">
      <w:start w:val="1"/>
      <w:numFmt w:val="decimal"/>
      <w:lvlText w:val="%1."/>
      <w:lvlJc w:val="left"/>
      <w:pPr>
        <w:ind w:left="720" w:hanging="360"/>
      </w:pPr>
    </w:lvl>
    <w:lvl w:ilvl="1" w:tplc="080A0019">
      <w:start w:val="1"/>
      <w:numFmt w:val="lowerLetter"/>
      <w:lvlText w:val="%2."/>
      <w:lvlJc w:val="left"/>
      <w:pPr>
        <w:ind w:left="2628"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2C7718ED"/>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2F157C57"/>
    <w:multiLevelType w:val="hybridMultilevel"/>
    <w:tmpl w:val="F88814DE"/>
    <w:lvl w:ilvl="0" w:tplc="40AEA4BA">
      <w:numFmt w:val="bullet"/>
      <w:lvlText w:val=""/>
      <w:lvlJc w:val="left"/>
      <w:pPr>
        <w:ind w:left="723" w:hanging="435"/>
      </w:pPr>
      <w:rPr>
        <w:rFonts w:ascii="Arial" w:eastAsia="Calibri" w:hAnsi="Arial" w:cs="Arial"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8">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9">
    <w:nsid w:val="3A922BC5"/>
    <w:multiLevelType w:val="hybridMultilevel"/>
    <w:tmpl w:val="D0D0716A"/>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nsid w:val="53495428"/>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5B8F4329"/>
    <w:multiLevelType w:val="hybridMultilevel"/>
    <w:tmpl w:val="ED825D2A"/>
    <w:lvl w:ilvl="0" w:tplc="7FC8916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3">
    <w:nsid w:val="722126C1"/>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8"/>
  </w:num>
  <w:num w:numId="2">
    <w:abstractNumId w:val="12"/>
  </w:num>
  <w:num w:numId="3">
    <w:abstractNumId w:val="5"/>
  </w:num>
  <w:num w:numId="4">
    <w:abstractNumId w:val="1"/>
  </w:num>
  <w:num w:numId="5">
    <w:abstractNumId w:val="11"/>
  </w:num>
  <w:num w:numId="6">
    <w:abstractNumId w:val="3"/>
  </w:num>
  <w:num w:numId="7">
    <w:abstractNumId w:val="7"/>
  </w:num>
  <w:num w:numId="8">
    <w:abstractNumId w:val="4"/>
  </w:num>
  <w:num w:numId="9">
    <w:abstractNumId w:val="9"/>
  </w:num>
  <w:num w:numId="10">
    <w:abstractNumId w:val="13"/>
  </w:num>
  <w:num w:numId="11">
    <w:abstractNumId w:val="0"/>
  </w:num>
  <w:num w:numId="12">
    <w:abstractNumId w:val="2"/>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footnotePr>
    <w:footnote w:id="0"/>
    <w:footnote w:id="1"/>
  </w:footnotePr>
  <w:endnotePr>
    <w:endnote w:id="0"/>
    <w:endnote w:id="1"/>
  </w:endnotePr>
  <w:compat/>
  <w:rsids>
    <w:rsidRoot w:val="00B13E5A"/>
    <w:rsid w:val="0000418A"/>
    <w:rsid w:val="00067019"/>
    <w:rsid w:val="00072B63"/>
    <w:rsid w:val="00083B21"/>
    <w:rsid w:val="00083B96"/>
    <w:rsid w:val="00085CFF"/>
    <w:rsid w:val="00090755"/>
    <w:rsid w:val="000934C4"/>
    <w:rsid w:val="000B42E5"/>
    <w:rsid w:val="000C50D4"/>
    <w:rsid w:val="000E1938"/>
    <w:rsid w:val="000F0FA3"/>
    <w:rsid w:val="000F706A"/>
    <w:rsid w:val="00106293"/>
    <w:rsid w:val="0010703B"/>
    <w:rsid w:val="00126583"/>
    <w:rsid w:val="001303A7"/>
    <w:rsid w:val="00140A5C"/>
    <w:rsid w:val="00155A7E"/>
    <w:rsid w:val="001574EC"/>
    <w:rsid w:val="001642EF"/>
    <w:rsid w:val="001675A9"/>
    <w:rsid w:val="00176B02"/>
    <w:rsid w:val="001B6981"/>
    <w:rsid w:val="001B700F"/>
    <w:rsid w:val="001E3F16"/>
    <w:rsid w:val="001E6CB1"/>
    <w:rsid w:val="001F6325"/>
    <w:rsid w:val="002043D0"/>
    <w:rsid w:val="002214D8"/>
    <w:rsid w:val="002222ED"/>
    <w:rsid w:val="00227A89"/>
    <w:rsid w:val="0025082C"/>
    <w:rsid w:val="00255299"/>
    <w:rsid w:val="00267A64"/>
    <w:rsid w:val="00285BE5"/>
    <w:rsid w:val="00286668"/>
    <w:rsid w:val="00290296"/>
    <w:rsid w:val="00291CA7"/>
    <w:rsid w:val="002940B6"/>
    <w:rsid w:val="002A6744"/>
    <w:rsid w:val="002B00EE"/>
    <w:rsid w:val="002B127D"/>
    <w:rsid w:val="002B3857"/>
    <w:rsid w:val="002C3644"/>
    <w:rsid w:val="002C6323"/>
    <w:rsid w:val="002E0094"/>
    <w:rsid w:val="002F6279"/>
    <w:rsid w:val="002F666A"/>
    <w:rsid w:val="003010CD"/>
    <w:rsid w:val="0030321A"/>
    <w:rsid w:val="0030576D"/>
    <w:rsid w:val="00321D90"/>
    <w:rsid w:val="00322B73"/>
    <w:rsid w:val="00323864"/>
    <w:rsid w:val="0032394E"/>
    <w:rsid w:val="00326B04"/>
    <w:rsid w:val="00330780"/>
    <w:rsid w:val="003340A4"/>
    <w:rsid w:val="003371FF"/>
    <w:rsid w:val="00344413"/>
    <w:rsid w:val="00357A6B"/>
    <w:rsid w:val="003636F2"/>
    <w:rsid w:val="0036410B"/>
    <w:rsid w:val="003656C6"/>
    <w:rsid w:val="00366C85"/>
    <w:rsid w:val="00373DFE"/>
    <w:rsid w:val="00391256"/>
    <w:rsid w:val="0039202C"/>
    <w:rsid w:val="0039505A"/>
    <w:rsid w:val="00396076"/>
    <w:rsid w:val="0039644A"/>
    <w:rsid w:val="003A15C5"/>
    <w:rsid w:val="003C4493"/>
    <w:rsid w:val="003C5EB9"/>
    <w:rsid w:val="003E5783"/>
    <w:rsid w:val="003E7472"/>
    <w:rsid w:val="003F71C8"/>
    <w:rsid w:val="00403D81"/>
    <w:rsid w:val="00410B8C"/>
    <w:rsid w:val="00412560"/>
    <w:rsid w:val="00412ED6"/>
    <w:rsid w:val="004142D5"/>
    <w:rsid w:val="00417CB6"/>
    <w:rsid w:val="0042779F"/>
    <w:rsid w:val="004352A9"/>
    <w:rsid w:val="00440349"/>
    <w:rsid w:val="004476FF"/>
    <w:rsid w:val="00463F8A"/>
    <w:rsid w:val="00464085"/>
    <w:rsid w:val="004652D9"/>
    <w:rsid w:val="00465E99"/>
    <w:rsid w:val="00484940"/>
    <w:rsid w:val="004A7426"/>
    <w:rsid w:val="004B2F2C"/>
    <w:rsid w:val="004C49C6"/>
    <w:rsid w:val="004D4A72"/>
    <w:rsid w:val="004D734B"/>
    <w:rsid w:val="004E1368"/>
    <w:rsid w:val="004E6B1F"/>
    <w:rsid w:val="004E77FB"/>
    <w:rsid w:val="004F3FE9"/>
    <w:rsid w:val="00512CDB"/>
    <w:rsid w:val="00514993"/>
    <w:rsid w:val="00534337"/>
    <w:rsid w:val="0053581A"/>
    <w:rsid w:val="00535845"/>
    <w:rsid w:val="005438AB"/>
    <w:rsid w:val="0054733E"/>
    <w:rsid w:val="00552A7E"/>
    <w:rsid w:val="0055349C"/>
    <w:rsid w:val="0056360B"/>
    <w:rsid w:val="00596B93"/>
    <w:rsid w:val="005A0268"/>
    <w:rsid w:val="005A220C"/>
    <w:rsid w:val="005C4019"/>
    <w:rsid w:val="005C5E02"/>
    <w:rsid w:val="005C75DE"/>
    <w:rsid w:val="005D7D14"/>
    <w:rsid w:val="005F4E9B"/>
    <w:rsid w:val="00606DC1"/>
    <w:rsid w:val="006231E1"/>
    <w:rsid w:val="00627360"/>
    <w:rsid w:val="00627D1A"/>
    <w:rsid w:val="0063495E"/>
    <w:rsid w:val="00634C63"/>
    <w:rsid w:val="00653A19"/>
    <w:rsid w:val="00656CFF"/>
    <w:rsid w:val="006600F8"/>
    <w:rsid w:val="0067024B"/>
    <w:rsid w:val="006711A8"/>
    <w:rsid w:val="00674139"/>
    <w:rsid w:val="00681BC5"/>
    <w:rsid w:val="00685AC0"/>
    <w:rsid w:val="00691836"/>
    <w:rsid w:val="0069357B"/>
    <w:rsid w:val="00697B7C"/>
    <w:rsid w:val="006B1785"/>
    <w:rsid w:val="006B7539"/>
    <w:rsid w:val="006C65D5"/>
    <w:rsid w:val="006D2E40"/>
    <w:rsid w:val="006E2487"/>
    <w:rsid w:val="006E4EE3"/>
    <w:rsid w:val="006E66EC"/>
    <w:rsid w:val="0070415B"/>
    <w:rsid w:val="00717A6D"/>
    <w:rsid w:val="00724703"/>
    <w:rsid w:val="00735E9D"/>
    <w:rsid w:val="00737435"/>
    <w:rsid w:val="00741ABD"/>
    <w:rsid w:val="00746FC8"/>
    <w:rsid w:val="007578BE"/>
    <w:rsid w:val="00796EC0"/>
    <w:rsid w:val="00797AB4"/>
    <w:rsid w:val="007A0956"/>
    <w:rsid w:val="007A4709"/>
    <w:rsid w:val="007A6854"/>
    <w:rsid w:val="007C07AA"/>
    <w:rsid w:val="007D00B8"/>
    <w:rsid w:val="007D1A8C"/>
    <w:rsid w:val="007D286A"/>
    <w:rsid w:val="007D787C"/>
    <w:rsid w:val="007E0551"/>
    <w:rsid w:val="007F192E"/>
    <w:rsid w:val="00827CE1"/>
    <w:rsid w:val="0083080F"/>
    <w:rsid w:val="00831A84"/>
    <w:rsid w:val="00831F88"/>
    <w:rsid w:val="00837D49"/>
    <w:rsid w:val="008651ED"/>
    <w:rsid w:val="00875A59"/>
    <w:rsid w:val="00890AF9"/>
    <w:rsid w:val="00890F07"/>
    <w:rsid w:val="0089120F"/>
    <w:rsid w:val="0089558E"/>
    <w:rsid w:val="008A23F3"/>
    <w:rsid w:val="008A29D2"/>
    <w:rsid w:val="008A33FE"/>
    <w:rsid w:val="008A750B"/>
    <w:rsid w:val="008B5BD2"/>
    <w:rsid w:val="008D17A5"/>
    <w:rsid w:val="008E2053"/>
    <w:rsid w:val="008E35DF"/>
    <w:rsid w:val="008F6253"/>
    <w:rsid w:val="008F7A18"/>
    <w:rsid w:val="00913D77"/>
    <w:rsid w:val="009167A0"/>
    <w:rsid w:val="009200A2"/>
    <w:rsid w:val="009329FB"/>
    <w:rsid w:val="00934FDA"/>
    <w:rsid w:val="009359E5"/>
    <w:rsid w:val="00945F33"/>
    <w:rsid w:val="00973D6B"/>
    <w:rsid w:val="009932CA"/>
    <w:rsid w:val="00996C7D"/>
    <w:rsid w:val="009A7654"/>
    <w:rsid w:val="009B0491"/>
    <w:rsid w:val="009C02DA"/>
    <w:rsid w:val="009E19ED"/>
    <w:rsid w:val="009E1AC6"/>
    <w:rsid w:val="009E3B35"/>
    <w:rsid w:val="009E63EA"/>
    <w:rsid w:val="009F050F"/>
    <w:rsid w:val="00A225F5"/>
    <w:rsid w:val="00A31E9B"/>
    <w:rsid w:val="00A333DC"/>
    <w:rsid w:val="00A43E63"/>
    <w:rsid w:val="00A459F3"/>
    <w:rsid w:val="00A53D31"/>
    <w:rsid w:val="00A61E78"/>
    <w:rsid w:val="00A73F8A"/>
    <w:rsid w:val="00A75DFE"/>
    <w:rsid w:val="00A76032"/>
    <w:rsid w:val="00A8099D"/>
    <w:rsid w:val="00A81D62"/>
    <w:rsid w:val="00A84922"/>
    <w:rsid w:val="00AA082A"/>
    <w:rsid w:val="00AA0D24"/>
    <w:rsid w:val="00AB5F79"/>
    <w:rsid w:val="00AD54E0"/>
    <w:rsid w:val="00AD62AA"/>
    <w:rsid w:val="00B00632"/>
    <w:rsid w:val="00B13E5A"/>
    <w:rsid w:val="00B14C29"/>
    <w:rsid w:val="00B170E8"/>
    <w:rsid w:val="00B17C8F"/>
    <w:rsid w:val="00B3769E"/>
    <w:rsid w:val="00B63531"/>
    <w:rsid w:val="00B659CF"/>
    <w:rsid w:val="00B7008A"/>
    <w:rsid w:val="00B717B3"/>
    <w:rsid w:val="00B71822"/>
    <w:rsid w:val="00B76DC6"/>
    <w:rsid w:val="00B87B85"/>
    <w:rsid w:val="00BB7999"/>
    <w:rsid w:val="00BF091C"/>
    <w:rsid w:val="00BF37AD"/>
    <w:rsid w:val="00BF4783"/>
    <w:rsid w:val="00C01B5D"/>
    <w:rsid w:val="00C258E4"/>
    <w:rsid w:val="00C72F0B"/>
    <w:rsid w:val="00C9060E"/>
    <w:rsid w:val="00C96371"/>
    <w:rsid w:val="00CA2FDC"/>
    <w:rsid w:val="00CA3BBA"/>
    <w:rsid w:val="00CB5CD7"/>
    <w:rsid w:val="00CC0602"/>
    <w:rsid w:val="00CC39A6"/>
    <w:rsid w:val="00CC6BCB"/>
    <w:rsid w:val="00CC71C5"/>
    <w:rsid w:val="00CD0E97"/>
    <w:rsid w:val="00CD6850"/>
    <w:rsid w:val="00CD6E8B"/>
    <w:rsid w:val="00CF0FFB"/>
    <w:rsid w:val="00CF6193"/>
    <w:rsid w:val="00D04785"/>
    <w:rsid w:val="00D32C7D"/>
    <w:rsid w:val="00D34588"/>
    <w:rsid w:val="00D3478E"/>
    <w:rsid w:val="00D42FD2"/>
    <w:rsid w:val="00D54C2F"/>
    <w:rsid w:val="00D6286A"/>
    <w:rsid w:val="00D64953"/>
    <w:rsid w:val="00D65BEF"/>
    <w:rsid w:val="00D704AB"/>
    <w:rsid w:val="00D87572"/>
    <w:rsid w:val="00D92F4C"/>
    <w:rsid w:val="00D930B9"/>
    <w:rsid w:val="00D95DFA"/>
    <w:rsid w:val="00DE4C7A"/>
    <w:rsid w:val="00DF6036"/>
    <w:rsid w:val="00DF6BC3"/>
    <w:rsid w:val="00E21F6A"/>
    <w:rsid w:val="00E30B22"/>
    <w:rsid w:val="00E3798A"/>
    <w:rsid w:val="00E460F3"/>
    <w:rsid w:val="00E47DEC"/>
    <w:rsid w:val="00E50177"/>
    <w:rsid w:val="00E5027B"/>
    <w:rsid w:val="00E518E7"/>
    <w:rsid w:val="00E5626A"/>
    <w:rsid w:val="00E772E5"/>
    <w:rsid w:val="00E80AAE"/>
    <w:rsid w:val="00E82585"/>
    <w:rsid w:val="00EA096B"/>
    <w:rsid w:val="00EA0ABD"/>
    <w:rsid w:val="00EA46E7"/>
    <w:rsid w:val="00EB3C2A"/>
    <w:rsid w:val="00EE6353"/>
    <w:rsid w:val="00EF1962"/>
    <w:rsid w:val="00EF226B"/>
    <w:rsid w:val="00EF3D36"/>
    <w:rsid w:val="00F00937"/>
    <w:rsid w:val="00F01522"/>
    <w:rsid w:val="00F22399"/>
    <w:rsid w:val="00F23CA1"/>
    <w:rsid w:val="00F315C9"/>
    <w:rsid w:val="00F42E31"/>
    <w:rsid w:val="00F51E5E"/>
    <w:rsid w:val="00F55907"/>
    <w:rsid w:val="00F62AB0"/>
    <w:rsid w:val="00F64B32"/>
    <w:rsid w:val="00F70C4B"/>
    <w:rsid w:val="00F808C0"/>
    <w:rsid w:val="00F83712"/>
    <w:rsid w:val="00F85CA3"/>
    <w:rsid w:val="00FA672D"/>
    <w:rsid w:val="00FC03A2"/>
    <w:rsid w:val="00FC15C8"/>
    <w:rsid w:val="00FC5DD1"/>
    <w:rsid w:val="00FD0D2C"/>
    <w:rsid w:val="00FD44E8"/>
    <w:rsid w:val="00FD7200"/>
    <w:rsid w:val="00FE5F30"/>
    <w:rsid w:val="00FE6ABD"/>
    <w:rsid w:val="00FF0B9B"/>
    <w:rsid w:val="00FF483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36F2"/>
    <w:pPr>
      <w:spacing w:after="200" w:line="276" w:lineRule="auto"/>
    </w:pPr>
    <w:rPr>
      <w:rFonts w:ascii="Calibri" w:eastAsia="Calibri" w:hAnsi="Calibri"/>
      <w:sz w:val="22"/>
      <w:szCs w:val="22"/>
      <w:lang w:eastAsia="en-US"/>
    </w:rPr>
  </w:style>
  <w:style w:type="paragraph" w:styleId="Ttulo1">
    <w:name w:val="heading 1"/>
    <w:basedOn w:val="Normal"/>
    <w:next w:val="Normal"/>
    <w:link w:val="Ttulo1Car"/>
    <w:qFormat/>
    <w:rsid w:val="003636F2"/>
    <w:pPr>
      <w:pBdr>
        <w:bottom w:val="single" w:sz="12" w:space="1" w:color="auto"/>
        <w:between w:val="single" w:sz="12" w:space="1" w:color="auto"/>
      </w:pBdr>
      <w:spacing w:before="120"/>
      <w:jc w:val="both"/>
      <w:outlineLvl w:val="0"/>
    </w:pPr>
    <w:rPr>
      <w:rFonts w:ascii="Times New Roman" w:eastAsia="Times New Roman" w:hAnsi="Times New Roman" w:cs="CG Palacio (WN)"/>
      <w:b/>
      <w:sz w:val="18"/>
      <w:szCs w:val="24"/>
      <w:lang w:val="es-ES" w:eastAsia="es-ES"/>
    </w:rPr>
  </w:style>
  <w:style w:type="paragraph" w:styleId="Ttulo2">
    <w:name w:val="heading 2"/>
    <w:basedOn w:val="Normal"/>
    <w:next w:val="Normal"/>
    <w:link w:val="Ttulo2Car"/>
    <w:qFormat/>
    <w:rsid w:val="003636F2"/>
    <w:pPr>
      <w:pBdr>
        <w:top w:val="double" w:sz="6" w:space="1" w:color="auto"/>
        <w:between w:val="double" w:sz="6" w:space="1" w:color="auto"/>
      </w:pBdr>
      <w:spacing w:after="101" w:line="216" w:lineRule="atLeast"/>
      <w:jc w:val="both"/>
      <w:outlineLvl w:val="1"/>
    </w:pPr>
    <w:rPr>
      <w:rFonts w:ascii="Arial" w:eastAsia="Times New Roman" w:hAnsi="Arial" w:cs="Helv"/>
      <w:sz w:val="18"/>
      <w:szCs w:val="20"/>
      <w:lang w:val="es-ES_tradnl" w:eastAsia="es-MX"/>
    </w:rPr>
  </w:style>
  <w:style w:type="paragraph" w:styleId="Ttulo3">
    <w:name w:val="heading 3"/>
    <w:basedOn w:val="Normal"/>
    <w:next w:val="Normal"/>
    <w:link w:val="Ttulo3Car"/>
    <w:qFormat/>
    <w:rsid w:val="003636F2"/>
    <w:pPr>
      <w:keepNext/>
      <w:keepLines/>
      <w:spacing w:before="200" w:after="0" w:line="240" w:lineRule="auto"/>
      <w:outlineLvl w:val="2"/>
    </w:pPr>
    <w:rPr>
      <w:rFonts w:ascii="Cambria" w:eastAsia="Times New Roman" w:hAnsi="Cambria" w:cs="Cambria"/>
      <w:b/>
      <w:color w:val="C0C0C0"/>
      <w:sz w:val="24"/>
      <w:szCs w:val="20"/>
      <w:lang w:val="es-ES" w:eastAsia="es-MX"/>
    </w:rPr>
  </w:style>
  <w:style w:type="paragraph" w:styleId="Ttulo7">
    <w:name w:val="heading 7"/>
    <w:basedOn w:val="Normal"/>
    <w:next w:val="Normal"/>
    <w:link w:val="Ttulo7Car"/>
    <w:qFormat/>
    <w:rsid w:val="003636F2"/>
    <w:pPr>
      <w:keepNext/>
      <w:spacing w:after="0" w:line="240" w:lineRule="auto"/>
      <w:ind w:firstLine="708"/>
      <w:jc w:val="both"/>
      <w:outlineLvl w:val="6"/>
    </w:pPr>
    <w:rPr>
      <w:rFonts w:ascii="Arial" w:eastAsia="Times New Roman" w:hAnsi="Arial" w:cs="Arial"/>
      <w:b/>
      <w:sz w:val="24"/>
      <w:szCs w:val="20"/>
      <w:lang w:val="es-ES_tradnl" w:eastAsia="es-MX"/>
    </w:rPr>
  </w:style>
  <w:style w:type="paragraph" w:styleId="Ttulo9">
    <w:name w:val="heading 9"/>
    <w:basedOn w:val="Normal"/>
    <w:next w:val="Normal"/>
    <w:link w:val="Ttulo9Car"/>
    <w:qFormat/>
    <w:rsid w:val="003636F2"/>
    <w:pPr>
      <w:keepNext/>
      <w:keepLines/>
      <w:spacing w:before="200" w:after="0" w:line="240" w:lineRule="auto"/>
      <w:outlineLvl w:val="8"/>
    </w:pPr>
    <w:rPr>
      <w:rFonts w:ascii="Cambria" w:eastAsia="Times New Roman" w:hAnsi="Cambria" w:cs="Cambria"/>
      <w:i/>
      <w:color w:val="000000"/>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322B73"/>
    <w:pPr>
      <w:spacing w:after="0" w:line="240" w:lineRule="auto"/>
      <w:jc w:val="center"/>
    </w:pPr>
    <w:rPr>
      <w:rFonts w:ascii="Times New Roman" w:hAnsi="Times New Roman"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autoRedefine/>
    <w:rsid w:val="00227A89"/>
    <w:pPr>
      <w:spacing w:before="101" w:after="101" w:line="216" w:lineRule="atLeast"/>
      <w:jc w:val="center"/>
    </w:pPr>
    <w:rPr>
      <w:rFonts w:ascii="Times New Roman" w:hAnsi="Times New Roman"/>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227A89"/>
    <w:rPr>
      <w:rFonts w:eastAsia="Calibri"/>
      <w:b/>
      <w:sz w:val="18"/>
      <w:lang w:val="es-ES_tradnl" w:eastAsia="en-US"/>
    </w:rPr>
  </w:style>
  <w:style w:type="paragraph" w:styleId="Piedepgina">
    <w:name w:val="footer"/>
    <w:basedOn w:val="Normal"/>
    <w:link w:val="PiedepginaCar"/>
    <w:rsid w:val="00140A5C"/>
    <w:pPr>
      <w:tabs>
        <w:tab w:val="center" w:pos="4419"/>
        <w:tab w:val="right" w:pos="8838"/>
      </w:tabs>
    </w:pPr>
  </w:style>
  <w:style w:type="character" w:styleId="Nmerodepgina">
    <w:name w:val="page number"/>
    <w:basedOn w:val="Fuentedeprrafopredeter"/>
    <w:rsid w:val="00140A5C"/>
  </w:style>
  <w:style w:type="character" w:customStyle="1" w:styleId="Ttulo1Car">
    <w:name w:val="Título 1 Car"/>
    <w:link w:val="Ttulo1"/>
    <w:rsid w:val="003636F2"/>
    <w:rPr>
      <w:rFonts w:cs="CG Palacio (WN)"/>
      <w:b/>
      <w:sz w:val="18"/>
      <w:szCs w:val="24"/>
      <w:lang w:val="es-ES" w:eastAsia="es-ES"/>
    </w:rPr>
  </w:style>
  <w:style w:type="character" w:customStyle="1" w:styleId="Ttulo2Car">
    <w:name w:val="Título 2 Car"/>
    <w:link w:val="Ttulo2"/>
    <w:rsid w:val="003636F2"/>
    <w:rPr>
      <w:rFonts w:ascii="Arial" w:hAnsi="Arial" w:cs="Helv"/>
      <w:sz w:val="18"/>
      <w:lang w:val="es-ES_tradnl"/>
    </w:rPr>
  </w:style>
  <w:style w:type="paragraph" w:styleId="Prrafodelista">
    <w:name w:val="List Paragraph"/>
    <w:basedOn w:val="Normal"/>
    <w:link w:val="PrrafodelistaCar"/>
    <w:qFormat/>
    <w:rsid w:val="003636F2"/>
    <w:pPr>
      <w:spacing w:after="0" w:line="240" w:lineRule="auto"/>
      <w:ind w:left="708"/>
    </w:pPr>
    <w:rPr>
      <w:rFonts w:ascii="Times New Roman" w:eastAsia="Times New Roman" w:hAnsi="Times New Roman"/>
      <w:sz w:val="24"/>
      <w:szCs w:val="20"/>
      <w:lang w:val="es-ES" w:eastAsia="es-MX"/>
    </w:rPr>
  </w:style>
  <w:style w:type="character" w:customStyle="1" w:styleId="Ttulo3Car">
    <w:name w:val="Título 3 Car"/>
    <w:link w:val="Ttulo3"/>
    <w:rsid w:val="003636F2"/>
    <w:rPr>
      <w:rFonts w:ascii="Cambria" w:hAnsi="Cambria" w:cs="Cambria"/>
      <w:b/>
      <w:color w:val="C0C0C0"/>
      <w:sz w:val="24"/>
      <w:lang w:val="es-ES"/>
    </w:rPr>
  </w:style>
  <w:style w:type="character" w:customStyle="1" w:styleId="Ttulo7Car">
    <w:name w:val="Título 7 Car"/>
    <w:link w:val="Ttulo7"/>
    <w:rsid w:val="003636F2"/>
    <w:rPr>
      <w:rFonts w:ascii="Arial" w:hAnsi="Arial" w:cs="Arial"/>
      <w:b/>
      <w:sz w:val="24"/>
      <w:lang w:val="es-ES_tradnl"/>
    </w:rPr>
  </w:style>
  <w:style w:type="character" w:customStyle="1" w:styleId="Ttulo9Car">
    <w:name w:val="Título 9 Car"/>
    <w:link w:val="Ttulo9"/>
    <w:rsid w:val="003636F2"/>
    <w:rPr>
      <w:rFonts w:ascii="Cambria" w:hAnsi="Cambria" w:cs="Cambria"/>
      <w:i/>
      <w:color w:val="000000"/>
      <w:lang w:val="es-ES"/>
    </w:rPr>
  </w:style>
  <w:style w:type="paragraph" w:customStyle="1" w:styleId="centrado">
    <w:name w:val="centrado"/>
    <w:basedOn w:val="Texto"/>
    <w:autoRedefine/>
    <w:rsid w:val="009359E5"/>
    <w:pPr>
      <w:spacing w:line="216" w:lineRule="atLeast"/>
      <w:ind w:firstLine="0"/>
      <w:jc w:val="center"/>
    </w:pPr>
    <w:rPr>
      <w:rFonts w:eastAsia="Times New Roman"/>
      <w:lang w:val="es-ES_tradnl" w:eastAsia="es-MX"/>
    </w:rPr>
  </w:style>
  <w:style w:type="character" w:customStyle="1" w:styleId="PiedepginaCar">
    <w:name w:val="Pie de página Car"/>
    <w:link w:val="Piedepgina"/>
    <w:rsid w:val="00B13E5A"/>
    <w:rPr>
      <w:rFonts w:ascii="Calibri" w:eastAsia="Calibri" w:hAnsi="Calibri"/>
      <w:sz w:val="22"/>
      <w:szCs w:val="22"/>
      <w:lang w:eastAsia="en-US"/>
    </w:rPr>
  </w:style>
  <w:style w:type="character" w:customStyle="1" w:styleId="EncabezadoCar">
    <w:name w:val="Encabezado Car"/>
    <w:link w:val="Encabezado"/>
    <w:rsid w:val="00B13E5A"/>
    <w:rPr>
      <w:rFonts w:ascii="Calibri" w:eastAsia="Calibri" w:hAnsi="Calibri"/>
      <w:sz w:val="22"/>
      <w:szCs w:val="22"/>
      <w:lang w:eastAsia="en-US"/>
    </w:rPr>
  </w:style>
  <w:style w:type="table" w:styleId="Tablaconcuadrcula">
    <w:name w:val="Table Grid"/>
    <w:basedOn w:val="Tablanormal"/>
    <w:uiPriority w:val="59"/>
    <w:rsid w:val="00B13E5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13E5A"/>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texto0">
    <w:name w:val="texto"/>
    <w:basedOn w:val="Normal"/>
    <w:rsid w:val="00E47DEC"/>
    <w:pPr>
      <w:snapToGrid w:val="0"/>
      <w:spacing w:after="101" w:line="216" w:lineRule="exact"/>
      <w:ind w:firstLine="288"/>
      <w:jc w:val="both"/>
    </w:pPr>
    <w:rPr>
      <w:rFonts w:ascii="Arial" w:eastAsia="Times New Roman" w:hAnsi="Arial" w:cs="Arial"/>
      <w:sz w:val="18"/>
      <w:szCs w:val="18"/>
      <w:lang w:eastAsia="es-ES"/>
    </w:rPr>
  </w:style>
  <w:style w:type="paragraph" w:styleId="Textonotapie">
    <w:name w:val="footnote text"/>
    <w:basedOn w:val="Normal"/>
    <w:link w:val="TextonotapieCar"/>
    <w:rsid w:val="00E47DEC"/>
    <w:pPr>
      <w:spacing w:after="0" w:line="240" w:lineRule="auto"/>
    </w:pPr>
    <w:rPr>
      <w:rFonts w:ascii="Cambria" w:eastAsia="Times New Roman" w:hAnsi="Cambria" w:cs="Cambria"/>
      <w:sz w:val="20"/>
      <w:szCs w:val="20"/>
      <w:lang w:val="es-ES_tradnl" w:eastAsia="es-MX"/>
    </w:rPr>
  </w:style>
  <w:style w:type="character" w:customStyle="1" w:styleId="TextonotapieCar">
    <w:name w:val="Texto nota pie Car"/>
    <w:link w:val="Textonotapie"/>
    <w:rsid w:val="00E47DEC"/>
    <w:rPr>
      <w:rFonts w:ascii="Cambria" w:hAnsi="Cambria" w:cs="Cambria"/>
      <w:lang w:val="es-ES_tradnl"/>
    </w:rPr>
  </w:style>
  <w:style w:type="paragraph" w:styleId="Textocomentario">
    <w:name w:val="annotation text"/>
    <w:basedOn w:val="Normal"/>
    <w:link w:val="TextocomentarioCar"/>
    <w:rsid w:val="00E47DEC"/>
    <w:pPr>
      <w:spacing w:after="0" w:line="240" w:lineRule="auto"/>
    </w:pPr>
    <w:rPr>
      <w:rFonts w:ascii="Cambria" w:eastAsia="Times New Roman" w:hAnsi="Cambria" w:cs="Cambria"/>
      <w:sz w:val="20"/>
      <w:szCs w:val="20"/>
      <w:lang w:val="es-ES_tradnl" w:eastAsia="es-MX"/>
    </w:rPr>
  </w:style>
  <w:style w:type="character" w:customStyle="1" w:styleId="TextocomentarioCar">
    <w:name w:val="Texto comentario Car"/>
    <w:link w:val="Textocomentario"/>
    <w:rsid w:val="00E47DEC"/>
    <w:rPr>
      <w:rFonts w:ascii="Cambria" w:hAnsi="Cambria" w:cs="Cambria"/>
      <w:lang w:val="es-ES_tradnl"/>
    </w:rPr>
  </w:style>
  <w:style w:type="paragraph" w:customStyle="1" w:styleId="BalloonText">
    <w:name w:val="Balloon Text"/>
    <w:basedOn w:val="Normal"/>
    <w:rsid w:val="00E47DEC"/>
    <w:pPr>
      <w:spacing w:after="0" w:line="240" w:lineRule="auto"/>
    </w:pPr>
    <w:rPr>
      <w:rFonts w:ascii="Lucida Grande" w:eastAsia="Times New Roman" w:hAnsi="Lucida Grande" w:cs="Lucida Grande"/>
      <w:sz w:val="18"/>
      <w:szCs w:val="20"/>
      <w:lang w:val="es-ES_tradnl" w:eastAsia="es-MX"/>
    </w:rPr>
  </w:style>
  <w:style w:type="paragraph" w:customStyle="1" w:styleId="Frotiregular">
    <w:name w:val="Frotiregular"/>
    <w:basedOn w:val="Encabezado"/>
    <w:rsid w:val="00E47DEC"/>
    <w:pPr>
      <w:tabs>
        <w:tab w:val="clear" w:pos="4419"/>
        <w:tab w:val="clear" w:pos="8838"/>
      </w:tabs>
      <w:spacing w:after="0" w:line="240" w:lineRule="auto"/>
    </w:pPr>
    <w:rPr>
      <w:rFonts w:ascii="R Frutiger Roman" w:eastAsia="Times New Roman" w:hAnsi="R Frutiger Roman" w:cs="R Frutiger Roman"/>
      <w:sz w:val="24"/>
      <w:szCs w:val="20"/>
      <w:lang w:val="es-ES" w:eastAsia="es-MX"/>
    </w:rPr>
  </w:style>
  <w:style w:type="paragraph" w:customStyle="1" w:styleId="PlainText">
    <w:name w:val="Plain Text"/>
    <w:basedOn w:val="Normal"/>
    <w:rsid w:val="00E47DEC"/>
    <w:pPr>
      <w:spacing w:after="0" w:line="240" w:lineRule="auto"/>
    </w:pPr>
    <w:rPr>
      <w:rFonts w:ascii="Courier New" w:eastAsia="Times New Roman" w:hAnsi="Courier New" w:cs="Courier New"/>
      <w:sz w:val="20"/>
      <w:szCs w:val="20"/>
      <w:lang w:val="es-ES" w:eastAsia="es-MX"/>
    </w:rPr>
  </w:style>
  <w:style w:type="paragraph" w:customStyle="1" w:styleId="annotationsubject">
    <w:name w:val="annotation subject"/>
    <w:basedOn w:val="Textocomentario"/>
    <w:next w:val="Textocomentario"/>
    <w:rsid w:val="00E47DEC"/>
    <w:rPr>
      <w:b/>
    </w:rPr>
  </w:style>
  <w:style w:type="paragraph" w:customStyle="1" w:styleId="textgral2">
    <w:name w:val="text_gral2"/>
    <w:basedOn w:val="Normal"/>
    <w:rsid w:val="00E47DEC"/>
    <w:pPr>
      <w:spacing w:after="120" w:line="240" w:lineRule="auto"/>
      <w:ind w:left="120"/>
    </w:pPr>
    <w:rPr>
      <w:rFonts w:ascii="Times New Roman" w:eastAsia="Times New Roman" w:hAnsi="Times New Roman"/>
      <w:color w:val="800000"/>
      <w:szCs w:val="20"/>
      <w:lang w:eastAsia="es-MX"/>
    </w:rPr>
  </w:style>
  <w:style w:type="paragraph" w:customStyle="1" w:styleId="Default">
    <w:name w:val="Default"/>
    <w:rsid w:val="00E47DEC"/>
    <w:rPr>
      <w:rFonts w:ascii="Arial" w:hAnsi="Arial" w:cs="Arial"/>
      <w:color w:val="000000"/>
      <w:sz w:val="24"/>
    </w:rPr>
  </w:style>
  <w:style w:type="character" w:styleId="Refdenotaalpie">
    <w:name w:val="footnote reference"/>
    <w:rsid w:val="004D734B"/>
    <w:rPr>
      <w:vertAlign w:val="superscript"/>
    </w:rPr>
  </w:style>
  <w:style w:type="character" w:customStyle="1" w:styleId="PrrafodelistaCar">
    <w:name w:val="Párrafo de lista Car"/>
    <w:link w:val="Prrafodelista"/>
    <w:uiPriority w:val="34"/>
    <w:rsid w:val="00CB5CD7"/>
    <w:rPr>
      <w:sz w:val="24"/>
      <w:lang w:val="es-ES"/>
    </w:rPr>
  </w:style>
  <w:style w:type="character" w:styleId="Refdenotaalfinal">
    <w:name w:val="endnote reference"/>
    <w:rsid w:val="000E1938"/>
    <w:rPr>
      <w:vertAlign w:val="superscript"/>
    </w:rPr>
  </w:style>
  <w:style w:type="paragraph" w:styleId="Textodeglobo">
    <w:name w:val="Balloon Text"/>
    <w:basedOn w:val="Normal"/>
    <w:link w:val="TextodegloboCar"/>
    <w:rsid w:val="007A4709"/>
    <w:pPr>
      <w:spacing w:after="0" w:line="240" w:lineRule="auto"/>
    </w:pPr>
    <w:rPr>
      <w:rFonts w:ascii="Tahoma" w:hAnsi="Tahoma" w:cs="Tahoma"/>
      <w:sz w:val="16"/>
      <w:szCs w:val="16"/>
    </w:rPr>
  </w:style>
  <w:style w:type="character" w:customStyle="1" w:styleId="TextodegloboCar">
    <w:name w:val="Texto de globo Car"/>
    <w:link w:val="Textodeglobo"/>
    <w:rsid w:val="007A4709"/>
    <w:rPr>
      <w:rFonts w:ascii="Tahoma" w:eastAsia="Calibri" w:hAnsi="Tahoma" w:cs="Tahoma"/>
      <w:sz w:val="16"/>
      <w:szCs w:val="16"/>
      <w:lang w:eastAsia="en-US"/>
    </w:rPr>
  </w:style>
  <w:style w:type="paragraph" w:customStyle="1" w:styleId="Sumario">
    <w:name w:val="Sumario"/>
    <w:basedOn w:val="Normal"/>
    <w:rsid w:val="00CD6E8B"/>
    <w:pPr>
      <w:tabs>
        <w:tab w:val="right" w:leader="dot" w:pos="8107"/>
        <w:tab w:val="right" w:pos="8640"/>
      </w:tabs>
      <w:spacing w:after="0" w:line="260" w:lineRule="exact"/>
      <w:ind w:left="274" w:right="749"/>
      <w:jc w:val="both"/>
    </w:pPr>
    <w:rPr>
      <w:rFonts w:ascii="Arial" w:eastAsia="Times New Roman" w:hAnsi="Arial"/>
      <w:sz w:val="18"/>
      <w:szCs w:val="18"/>
      <w:lang w:val="es-ES" w:eastAsia="es-ES"/>
    </w:rPr>
  </w:style>
  <w:style w:type="paragraph" w:customStyle="1" w:styleId="Secreta">
    <w:name w:val="Secreta"/>
    <w:basedOn w:val="Normal"/>
    <w:autoRedefine/>
    <w:rsid w:val="00CD6E8B"/>
    <w:pPr>
      <w:tabs>
        <w:tab w:val="right" w:leader="dot" w:pos="8100"/>
        <w:tab w:val="right" w:pos="8640"/>
      </w:tabs>
      <w:spacing w:after="0" w:line="334" w:lineRule="exact"/>
      <w:ind w:left="274" w:right="749"/>
      <w:jc w:val="both"/>
    </w:pPr>
    <w:rPr>
      <w:rFonts w:ascii="Times New Roman" w:eastAsia="Times New Roman" w:hAnsi="Times New Roman"/>
      <w:b/>
      <w:sz w:val="20"/>
      <w:szCs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endez\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2</Pages>
  <Words>1075</Words>
  <Characters>5917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DOF</dc:creator>
  <cp:lastModifiedBy>Usuario</cp:lastModifiedBy>
  <cp:revision>2</cp:revision>
  <cp:lastPrinted>2013-12-28T02:47:00Z</cp:lastPrinted>
  <dcterms:created xsi:type="dcterms:W3CDTF">2014-02-03T20:53:00Z</dcterms:created>
  <dcterms:modified xsi:type="dcterms:W3CDTF">2014-02-03T20:53:00Z</dcterms:modified>
</cp:coreProperties>
</file>